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8A" w:rsidRDefault="001B608A" w:rsidP="001B608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24 июля 2009 года N 123</w:t>
      </w:r>
      <w:r>
        <w:rPr>
          <w:szCs w:val="28"/>
        </w:rPr>
        <w:br/>
      </w:r>
    </w:p>
    <w:p w:rsidR="001B608A" w:rsidRDefault="001B608A" w:rsidP="001B608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УКАЗ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ПРЕЗИДЕНТА КАРАЧАЕВО-ЧЕРКЕССКОЙ РЕСПУБЛИКИ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КОМИССИИ ПО ПРОТИВОДЕЙСТВИЮ КОРРУПЦИИ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СФЕРЕ НОРМОТВОРЧЕСТВА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(в ред. Указов Главы КЧР</w:t>
      </w:r>
      <w:proofErr w:type="gramEnd"/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09.12.2010 </w:t>
      </w:r>
      <w:hyperlink r:id="rId4" w:history="1">
        <w:r>
          <w:rPr>
            <w:rStyle w:val="a3"/>
            <w:szCs w:val="28"/>
            <w:u w:val="none"/>
          </w:rPr>
          <w:t>N 242</w:t>
        </w:r>
      </w:hyperlink>
      <w:r>
        <w:rPr>
          <w:szCs w:val="28"/>
        </w:rPr>
        <w:t xml:space="preserve">, от 10.02.2012 </w:t>
      </w:r>
      <w:hyperlink r:id="rId5" w:history="1">
        <w:r>
          <w:rPr>
            <w:rStyle w:val="a3"/>
            <w:szCs w:val="28"/>
            <w:u w:val="none"/>
          </w:rPr>
          <w:t>N 12</w:t>
        </w:r>
      </w:hyperlink>
      <w:r>
        <w:rPr>
          <w:szCs w:val="28"/>
        </w:rPr>
        <w:t>)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 </w:t>
      </w:r>
      <w:hyperlink r:id="rId6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в целях содействия реализации мер по проведению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 постановляю: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Создать </w:t>
      </w:r>
      <w:hyperlink r:id="rId7" w:anchor="Par34" w:history="1">
        <w:r>
          <w:rPr>
            <w:rStyle w:val="a3"/>
            <w:szCs w:val="28"/>
            <w:u w:val="none"/>
          </w:rPr>
          <w:t>Комиссию</w:t>
        </w:r>
      </w:hyperlink>
      <w:r>
        <w:rPr>
          <w:szCs w:val="28"/>
        </w:rPr>
        <w:t xml:space="preserve"> по противодействию коррупции в сфере нормотворчества в составе согласно приложению 1.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Утвердить </w:t>
      </w:r>
      <w:hyperlink r:id="rId8" w:anchor="Par61" w:history="1">
        <w:r>
          <w:rPr>
            <w:rStyle w:val="a3"/>
            <w:szCs w:val="28"/>
            <w:u w:val="none"/>
          </w:rPr>
          <w:t>Положение</w:t>
        </w:r>
      </w:hyperlink>
      <w:r>
        <w:rPr>
          <w:szCs w:val="28"/>
        </w:rPr>
        <w:t xml:space="preserve"> о Комиссии по противодействию коррупции в сфере нормотворчества согласно приложению 2.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Настоящий Указ вступает в силу со дня его подписания.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Президент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Карачаево-Черкесской Республики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Б.С.ЭБЗЕЕВ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 1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Указу Президента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Карачаево-Черкесской Республики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24.07.2009 N 123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(в ред. </w:t>
      </w:r>
      <w:hyperlink r:id="rId9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4"/>
      <w:bookmarkEnd w:id="0"/>
      <w:r>
        <w:rPr>
          <w:b/>
          <w:bCs/>
          <w:szCs w:val="28"/>
        </w:rPr>
        <w:t>СОСТАВ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КОМИССИИ ПО ПРОТИВОДЕЙСТВИЮ КОРРУПЦИИ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СФЕРЕ НОРМОТВОРЧЕСТВА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Капушев</w:t>
      </w:r>
      <w:proofErr w:type="spellEnd"/>
      <w:r>
        <w:rPr>
          <w:szCs w:val="28"/>
        </w:rPr>
        <w:t xml:space="preserve"> М.А. - заместитель Руководителя Администрации Главы и Правительства Карачаево-Черкесской Республики, председатель Комиссии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Урусов М.М. - начальник Управления Министерства юстиции Российской Федерации по Карачаево-Черкесской Республике, заместитель председателя Комиссии (по согласованию)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Наумова Э.А. - начальник Правового управления Народного Собрания (Парламента) Карачаево-Черкесской Республики, заместитель председателя Комиссии (по согласованию)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Тлишев</w:t>
      </w:r>
      <w:proofErr w:type="spellEnd"/>
      <w:r>
        <w:rPr>
          <w:szCs w:val="28"/>
        </w:rPr>
        <w:t xml:space="preserve"> А.А. - начальник Государственно-правового управления Главы и Правительства Карачаево-Черкесской Республики, заместитель председателя Комиссии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Макаова</w:t>
      </w:r>
      <w:proofErr w:type="spellEnd"/>
      <w:r>
        <w:rPr>
          <w:szCs w:val="28"/>
        </w:rPr>
        <w:t xml:space="preserve"> З.Х. - советник отдела правового обеспечения Государственно-правового управления Главы и Правительства Карачаево-Черкесской Республики, секретарь Комиссии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Члены Комиссии: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Боташев</w:t>
      </w:r>
      <w:proofErr w:type="spellEnd"/>
      <w:r>
        <w:rPr>
          <w:szCs w:val="28"/>
        </w:rPr>
        <w:t xml:space="preserve"> А.С. - начальник Управления по экспертно-аналитической и информационно-технической работе Контрольно-счетной палаты Карачаево-Черкесской Республики (по согласованию)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Дышекова</w:t>
      </w:r>
      <w:proofErr w:type="spellEnd"/>
      <w:r>
        <w:rPr>
          <w:szCs w:val="28"/>
        </w:rPr>
        <w:t xml:space="preserve"> О.А. - заместитель начальника отдела законодательства субъекта Российской Федерации, ведения регистра и регистрации </w:t>
      </w:r>
      <w:proofErr w:type="gramStart"/>
      <w:r>
        <w:rPr>
          <w:szCs w:val="28"/>
        </w:rPr>
        <w:t>уставов муниципальных образований Управления Министерства юстиции Российской Федерации</w:t>
      </w:r>
      <w:proofErr w:type="gramEnd"/>
      <w:r>
        <w:rPr>
          <w:szCs w:val="28"/>
        </w:rPr>
        <w:t xml:space="preserve"> по Карачаево-Черкесской Республике (по согласованию)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Кабалова</w:t>
      </w:r>
      <w:proofErr w:type="spellEnd"/>
      <w:r>
        <w:rPr>
          <w:szCs w:val="28"/>
        </w:rPr>
        <w:t xml:space="preserve"> Ж.А. - заместитель начальника Правового управления Народного Собрания (Парламента) Карачаево-Черкесской Республики (по согласованию)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t>Койчуева</w:t>
      </w:r>
      <w:proofErr w:type="spellEnd"/>
      <w:r>
        <w:rPr>
          <w:szCs w:val="28"/>
        </w:rPr>
        <w:t xml:space="preserve"> М.Ю. - заместитель начальника Государственно-правового управления Главы и Правительства Карачаево-Черкесской Республики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spellStart"/>
      <w:r>
        <w:rPr>
          <w:szCs w:val="28"/>
        </w:rPr>
        <w:lastRenderedPageBreak/>
        <w:t>Текеев</w:t>
      </w:r>
      <w:proofErr w:type="spellEnd"/>
      <w:r>
        <w:rPr>
          <w:szCs w:val="28"/>
        </w:rPr>
        <w:t xml:space="preserve"> P.M. - начальник отдела по вопросам </w:t>
      </w:r>
      <w:proofErr w:type="gramStart"/>
      <w:r>
        <w:rPr>
          <w:szCs w:val="28"/>
        </w:rPr>
        <w:t>противодействия коррупции Контрольного управления Главы Карачаево-Черкесской Республики</w:t>
      </w:r>
      <w:proofErr w:type="gramEnd"/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left="7080"/>
        <w:jc w:val="right"/>
        <w:outlineLvl w:val="0"/>
        <w:rPr>
          <w:szCs w:val="28"/>
        </w:rPr>
      </w:pPr>
      <w:r>
        <w:rPr>
          <w:szCs w:val="28"/>
        </w:rPr>
        <w:t>Приложение 2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Указу Президента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Карачаево-Черкесской Республики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24.07.2009 N 123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61"/>
      <w:bookmarkEnd w:id="1"/>
      <w:r>
        <w:rPr>
          <w:b/>
          <w:bCs/>
          <w:szCs w:val="28"/>
        </w:rPr>
        <w:t>ПОЛОЖЕНИЕ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КОМИССИИ ПО ПРОТИВОДЕЙСТВИЮ КОРРУПЦИИ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СФЕРЕ НОРМОТВОРЧЕСТВА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(в ред. </w:t>
      </w:r>
      <w:hyperlink r:id="rId10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B608A" w:rsidRDefault="001B608A" w:rsidP="001B608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Комиссия по противодействию коррупции в сфере нормотворчества (далее - Комиссия) является постоянно действующим межведомственным совещательным органом, созданным в целях содействия реализации мер по проведению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Республики.</w:t>
      </w:r>
      <w:proofErr w:type="gramEnd"/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Комиссия в своей деятельности руководствуется </w:t>
      </w:r>
      <w:hyperlink r:id="rId11" w:history="1">
        <w:r>
          <w:rPr>
            <w:rStyle w:val="a3"/>
            <w:szCs w:val="28"/>
            <w:u w:val="none"/>
          </w:rPr>
          <w:t>Конституцией</w:t>
        </w:r>
      </w:hyperlink>
      <w:r>
        <w:rPr>
          <w:szCs w:val="28"/>
        </w:rPr>
        <w:t xml:space="preserve"> Российской Федерации, Федеральным </w:t>
      </w:r>
      <w:hyperlink r:id="rId12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от 25.12.2008 N 273-ФЗ "О противодействии коррупции", иными федеральными законами и нормативными правовыми актами Российской Федерации, </w:t>
      </w:r>
      <w:hyperlink r:id="rId13" w:history="1">
        <w:r>
          <w:rPr>
            <w:rStyle w:val="a3"/>
            <w:szCs w:val="28"/>
            <w:u w:val="none"/>
          </w:rPr>
          <w:t>Конституцией</w:t>
        </w:r>
      </w:hyperlink>
      <w:r>
        <w:rPr>
          <w:szCs w:val="28"/>
        </w:rPr>
        <w:t xml:space="preserve"> Карачаево-Черкесской Республики, </w:t>
      </w:r>
      <w:hyperlink r:id="rId14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Республике", иными законами и нормативными правовыми актами Карачаево-Черкесской Республики.</w:t>
      </w:r>
      <w:proofErr w:type="gramEnd"/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Положение о Комисс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состав утверждаются Главой Карачаево-Черкесской Республики.</w:t>
      </w:r>
    </w:p>
    <w:p w:rsidR="001B608A" w:rsidRDefault="001B608A" w:rsidP="001B608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ред. </w:t>
      </w:r>
      <w:hyperlink r:id="rId15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Основными функциями Комиссии являются: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организация проведения антикоррупционной экспертизы действующих нормативных правовых актов Карачаево-Черкесской Республики в порядке, установленном </w:t>
      </w:r>
      <w:hyperlink r:id="rId16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обеспечение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проведением, своевременностью, качеством и эффективностью </w:t>
      </w:r>
      <w:r>
        <w:rPr>
          <w:szCs w:val="28"/>
        </w:rPr>
        <w:lastRenderedPageBreak/>
        <w:t xml:space="preserve">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коррупционных факторов (контрольная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экспертиза);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утверждение планов работы Комиссии;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выступление в средствах массовой информации по вопросам предупреждения и противодействия коррупции в сфере нормотворчества;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выработка рекомендаций по предупреждению и противодействию коррупции в сфере нормотворчества;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рассмотрение проектов программ противодействия коррупции;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осуществление иных полномочий в соответствии с действующим законодательством и поручениями Главы Карачаево-Черкесской Республики.</w:t>
      </w:r>
    </w:p>
    <w:p w:rsidR="001B608A" w:rsidRDefault="001B608A" w:rsidP="001B608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17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5. Комиссия для осуществления возложенных на нее функций имеет право: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запрашивать и получать от территориальных органов федеральных органов исполнительной власти, органов государственной власти Карачаево-Черкесской Республики и органов местного самоуправления, а также организаций и должностных лиц необходимые для своей деятельности материалы и документы;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заслушивать представителей территориальных органов федеральных органов исполнительной власти, органов государственной власти Карачаево-Черкесской Республики и органов местного самоуправления, организаций по вопросам, отнесенным к компетенции Комиссии;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создавать рабочие группы по отдельным направлениям деятельности Комиссии;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привлекать в установленном порядке для участия в работе Комиссии, ее экспертного комитета представителей научных, общественных и иных организаций;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иные права в соответствии с федеральным и республиканским законодательством.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6. Решение о проведении заседания Комиссии принимается председателем Комиссии или, в случае его отсутствия, одним из его заместителей.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Заседания Комиссии проводятся по мере поступления письменных обращений о проведении антикоррупционной экспертизы действующих нормативных правовых актов Карачаево-Черкесской Республики или по инициативе любого члена Комиссии.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7. Заседание Комиссии считается правомочным, если на нем присутствуют более половины ее членов.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Члены Комиссии участвуют в ее заседаниях без права замены. 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8. Решения Комиссии принимаются большинством голосов присутствующих на заседании </w:t>
      </w:r>
      <w:r>
        <w:rPr>
          <w:szCs w:val="28"/>
        </w:rPr>
        <w:lastRenderedPageBreak/>
        <w:t>членов Комиссии.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При равенстве голосов решающим является голос, председательствующего на заседании Комиссии.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Решения, принимаемые на заседаниях Комиссии, оформляются протоколами, которые подписывают все члены комиссии.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Особое мнение членов Комиссии, голосовавших против принятого решения, излагается в письменном виде и прилагается к решению Комиссии.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9. Решения Комиссии, принятые в соответствии с ее компетенцией, являются обязательными для реализации органами государственной власти Карачаево-Черкесской Республики, принявшими нормативный правовой акт, в котором выявлены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факторы.</w:t>
      </w:r>
    </w:p>
    <w:p w:rsidR="001B608A" w:rsidRDefault="001B608A" w:rsidP="001B608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18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решений осуществляется Комиссией.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10. Для проведения антикоррупционной экспертизы Комиссия формирует свой рабочий орган - экспертный комитет.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Персональный состав и порядок работы экспертного комитета утверждается Комиссией в порядке, установленном </w:t>
      </w:r>
      <w:hyperlink r:id="rId19" w:history="1">
        <w:r>
          <w:rPr>
            <w:rStyle w:val="a3"/>
            <w:szCs w:val="28"/>
            <w:u w:val="none"/>
          </w:rPr>
          <w:t>Законом</w:t>
        </w:r>
      </w:hyperlink>
      <w:r>
        <w:rPr>
          <w:szCs w:val="28"/>
        </w:rPr>
        <w:t xml:space="preserve"> Карачаево-Черкесской Республики от 13.03.2009 N 1-РЗ "Об отдельных вопросах по противодействию коррупции в Карачаево-Черкесской Республике".</w:t>
      </w:r>
    </w:p>
    <w:p w:rsidR="001B608A" w:rsidRDefault="001B608A" w:rsidP="001B608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11. Организационное, техническое и иное обеспечение деятельности Комиссии осуществляется Администрацией Главы и Правительства Карачаево-Черкесской Республики.</w:t>
      </w:r>
    </w:p>
    <w:p w:rsidR="001B608A" w:rsidRDefault="001B608A" w:rsidP="001B608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(в ред. </w:t>
      </w:r>
      <w:hyperlink r:id="rId20" w:history="1">
        <w:r>
          <w:rPr>
            <w:rStyle w:val="a3"/>
            <w:szCs w:val="28"/>
            <w:u w:val="none"/>
          </w:rPr>
          <w:t>Указа</w:t>
        </w:r>
      </w:hyperlink>
      <w:r>
        <w:rPr>
          <w:szCs w:val="28"/>
        </w:rPr>
        <w:t xml:space="preserve"> Главы КЧР от 10.02.2012 N 12)</w:t>
      </w:r>
    </w:p>
    <w:p w:rsidR="00116550" w:rsidRDefault="00116550"/>
    <w:sectPr w:rsidR="0011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08A"/>
    <w:rsid w:val="00116550"/>
    <w:rsid w:val="001B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%20&#1060;&#1077;&#1076;&#1086;&#1088;&#1086;&#1074;&#1085;&#1072;\Downloads\UKAZ%20PREZIDENTA%20KChR%20OT%2024.07.2009%20&#8470;%20123.doc" TargetMode="External"/><Relationship Id="rId13" Type="http://schemas.openxmlformats.org/officeDocument/2006/relationships/hyperlink" Target="consultantplus://offline/ref=C9ECBA918A3D73666541A74AA70A03F9DC84175FA4B7079D8F1CA9E7D1C914J917N" TargetMode="External"/><Relationship Id="rId18" Type="http://schemas.openxmlformats.org/officeDocument/2006/relationships/hyperlink" Target="consultantplus://offline/ref=C9ECBA918A3D73666541A74AA70A03F9DC84175FA6B7029D8F1CA9E7D1C91497BF593B2B601E02D03BE4JF1A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7;&#1074;&#1077;&#1090;&#1083;&#1072;&#1085;&#1072;%20&#1060;&#1077;&#1076;&#1086;&#1088;&#1086;&#1074;&#1085;&#1072;\Downloads\UKAZ%20PREZIDENTA%20KChR%20OT%2024.07.2009%20&#8470;%20123.doc" TargetMode="External"/><Relationship Id="rId12" Type="http://schemas.openxmlformats.org/officeDocument/2006/relationships/hyperlink" Target="consultantplus://offline/ref=C9ECBA918A3D73666541B947B1665FF3D68D4057A9BE51C1D047F4B0JD18N" TargetMode="External"/><Relationship Id="rId17" Type="http://schemas.openxmlformats.org/officeDocument/2006/relationships/hyperlink" Target="consultantplus://offline/ref=C9ECBA918A3D73666541A74AA70A03F9DC84175FA6B7029D8F1CA9E7D1C91497BF593B2B601E02D03BE5JF1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ECBA918A3D73666541A74AA70A03F9DC84175FA3B6069C8F1CA9E7D1C914J917N" TargetMode="External"/><Relationship Id="rId20" Type="http://schemas.openxmlformats.org/officeDocument/2006/relationships/hyperlink" Target="consultantplus://offline/ref=C9ECBA918A3D73666541A74AA70A03F9DC84175FA6B7029D8F1CA9E7D1C91497BF593B2B601E02D03BE4JF1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CBA918A3D73666541A74AA70A03F9DC84175FA3B6069C8F1CA9E7D1C914J917N" TargetMode="External"/><Relationship Id="rId11" Type="http://schemas.openxmlformats.org/officeDocument/2006/relationships/hyperlink" Target="consultantplus://offline/ref=C9ECBA918A3D73666541B947B1665FF3DC874E57ABE35BC9894BF6JB17N" TargetMode="External"/><Relationship Id="rId5" Type="http://schemas.openxmlformats.org/officeDocument/2006/relationships/hyperlink" Target="consultantplus://offline/ref=C9ECBA918A3D73666541A74AA70A03F9DC84175FA6B7029D8F1CA9E7D1C91497BF593B2B601E02D03BE5JF1CN" TargetMode="External"/><Relationship Id="rId15" Type="http://schemas.openxmlformats.org/officeDocument/2006/relationships/hyperlink" Target="consultantplus://offline/ref=C9ECBA918A3D73666541A74AA70A03F9DC84175FA6B7029D8F1CA9E7D1C91497BF593B2B601E02D03BE5JF13N" TargetMode="External"/><Relationship Id="rId10" Type="http://schemas.openxmlformats.org/officeDocument/2006/relationships/hyperlink" Target="consultantplus://offline/ref=C9ECBA918A3D73666541A74AA70A03F9DC84175FA6B7029D8F1CA9E7D1C91497BF593B2B601E02D03BE5JF12N" TargetMode="External"/><Relationship Id="rId19" Type="http://schemas.openxmlformats.org/officeDocument/2006/relationships/hyperlink" Target="consultantplus://offline/ref=C9ECBA918A3D73666541A74AA70A03F9DC84175FA3B6069C8F1CA9E7D1C914J917N" TargetMode="External"/><Relationship Id="rId4" Type="http://schemas.openxmlformats.org/officeDocument/2006/relationships/hyperlink" Target="consultantplus://offline/ref=C9ECBA918A3D73666541A74AA70A03F9DC84175FA4BC059C8F1CA9E7D1C91497BF593B2B601E02D03BE5JF1FN" TargetMode="External"/><Relationship Id="rId9" Type="http://schemas.openxmlformats.org/officeDocument/2006/relationships/hyperlink" Target="consultantplus://offline/ref=C9ECBA918A3D73666541A74AA70A03F9DC84175FA6B7029D8F1CA9E7D1C91497BF593B2B601E02D03BE5JF1DN" TargetMode="External"/><Relationship Id="rId14" Type="http://schemas.openxmlformats.org/officeDocument/2006/relationships/hyperlink" Target="consultantplus://offline/ref=C9ECBA918A3D73666541A74AA70A03F9DC84175FA3B6069C8F1CA9E7D1C914J91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Светлана Федоровна</cp:lastModifiedBy>
  <cp:revision>2</cp:revision>
  <dcterms:created xsi:type="dcterms:W3CDTF">2019-09-04T14:35:00Z</dcterms:created>
  <dcterms:modified xsi:type="dcterms:W3CDTF">2019-09-04T14:35:00Z</dcterms:modified>
</cp:coreProperties>
</file>